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E4750" w14:textId="77777777" w:rsidR="008A1E59" w:rsidRPr="00476413" w:rsidRDefault="00BC6B29" w:rsidP="00E9338E">
      <w:pPr>
        <w:spacing w:after="0" w:line="240" w:lineRule="auto"/>
        <w:jc w:val="both"/>
        <w:rPr>
          <w:rFonts w:ascii="Arial" w:hAnsi="Arial" w:cs="Arial"/>
          <w:b/>
          <w:sz w:val="24"/>
          <w:szCs w:val="24"/>
          <w:u w:val="single"/>
        </w:rPr>
      </w:pPr>
      <w:r w:rsidRPr="00476413">
        <w:rPr>
          <w:rFonts w:ascii="Arial" w:hAnsi="Arial" w:cs="Arial"/>
          <w:b/>
          <w:sz w:val="24"/>
          <w:szCs w:val="24"/>
          <w:u w:val="single"/>
        </w:rPr>
        <w:t xml:space="preserve">SECTION </w:t>
      </w:r>
      <w:r w:rsidR="00F509CD" w:rsidRPr="00476413">
        <w:rPr>
          <w:rFonts w:ascii="Arial" w:hAnsi="Arial" w:cs="Arial"/>
          <w:b/>
          <w:sz w:val="24"/>
          <w:szCs w:val="24"/>
          <w:u w:val="single"/>
        </w:rPr>
        <w:t>3</w:t>
      </w:r>
      <w:r w:rsidRPr="00476413">
        <w:rPr>
          <w:rFonts w:ascii="Arial" w:hAnsi="Arial" w:cs="Arial"/>
          <w:b/>
          <w:sz w:val="24"/>
          <w:szCs w:val="24"/>
          <w:u w:val="single"/>
        </w:rPr>
        <w:t>: Proposed Budget</w:t>
      </w:r>
    </w:p>
    <w:p w14:paraId="6222A353" w14:textId="17F5BAC3" w:rsidR="008A1E59" w:rsidRPr="00476413" w:rsidRDefault="008A1E59" w:rsidP="008A1E59">
      <w:pPr>
        <w:spacing w:after="0" w:line="240" w:lineRule="auto"/>
        <w:jc w:val="both"/>
        <w:rPr>
          <w:rFonts w:ascii="Arial" w:hAnsi="Arial" w:cs="Arial"/>
          <w:bCs/>
          <w:i/>
          <w:iCs/>
          <w:color w:val="ED7D31" w:themeColor="accent2"/>
          <w:sz w:val="20"/>
          <w:szCs w:val="20"/>
        </w:rPr>
      </w:pPr>
      <w:bookmarkStart w:id="0" w:name="_Hlk168568235"/>
      <w:r w:rsidRPr="00476413">
        <w:rPr>
          <w:rFonts w:ascii="Arial" w:hAnsi="Arial" w:cs="Arial"/>
          <w:b/>
          <w:i/>
          <w:iCs/>
          <w:color w:val="ED7D31" w:themeColor="accent2"/>
          <w:sz w:val="20"/>
          <w:szCs w:val="20"/>
        </w:rPr>
        <w:t>Section 3.1</w:t>
      </w:r>
      <w:r w:rsidRPr="00476413">
        <w:rPr>
          <w:rFonts w:ascii="Arial" w:hAnsi="Arial" w:cs="Arial"/>
          <w:bCs/>
          <w:i/>
          <w:iCs/>
          <w:color w:val="ED7D31" w:themeColor="accent2"/>
          <w:sz w:val="20"/>
          <w:szCs w:val="20"/>
        </w:rPr>
        <w:t>: To be input via the portal fields and a PDF version will be generated.</w:t>
      </w:r>
    </w:p>
    <w:p w14:paraId="345460FB" w14:textId="108493C0" w:rsidR="00E9338E" w:rsidRPr="00476413" w:rsidRDefault="008A1E59" w:rsidP="00E9338E">
      <w:pPr>
        <w:spacing w:after="120" w:line="240" w:lineRule="auto"/>
        <w:jc w:val="both"/>
        <w:rPr>
          <w:rFonts w:ascii="Arial" w:hAnsi="Arial" w:cs="Arial"/>
          <w:sz w:val="24"/>
          <w:szCs w:val="24"/>
        </w:rPr>
      </w:pPr>
      <w:r w:rsidRPr="00476413">
        <w:rPr>
          <w:rFonts w:ascii="Arial" w:hAnsi="Arial" w:cs="Arial"/>
          <w:b/>
          <w:i/>
          <w:iCs/>
          <w:color w:val="ED7D31" w:themeColor="accent2"/>
          <w:sz w:val="20"/>
          <w:szCs w:val="20"/>
        </w:rPr>
        <w:t>Section 3.2 and 3.3</w:t>
      </w:r>
      <w:r w:rsidRPr="00476413">
        <w:rPr>
          <w:rFonts w:ascii="Arial" w:hAnsi="Arial" w:cs="Arial"/>
          <w:bCs/>
          <w:i/>
          <w:iCs/>
          <w:color w:val="ED7D31" w:themeColor="accent2"/>
          <w:sz w:val="20"/>
          <w:szCs w:val="20"/>
        </w:rPr>
        <w:t xml:space="preserve">: </w:t>
      </w:r>
      <w:r w:rsidR="00E9338E" w:rsidRPr="00476413">
        <w:rPr>
          <w:rFonts w:ascii="Arial" w:hAnsi="Arial" w:cs="Arial"/>
          <w:bCs/>
          <w:i/>
          <w:iCs/>
          <w:color w:val="ED7D31" w:themeColor="accent2"/>
          <w:sz w:val="20"/>
          <w:szCs w:val="20"/>
        </w:rPr>
        <w:t>To be uploaded as a separate Excel</w:t>
      </w:r>
      <w:r w:rsidR="00820E2B" w:rsidRPr="00476413">
        <w:rPr>
          <w:rFonts w:ascii="Arial" w:hAnsi="Arial" w:cs="Arial"/>
          <w:bCs/>
          <w:i/>
          <w:iCs/>
          <w:color w:val="ED7D31" w:themeColor="accent2"/>
          <w:sz w:val="20"/>
          <w:szCs w:val="20"/>
        </w:rPr>
        <w:t xml:space="preserve"> and supporting documents </w:t>
      </w:r>
      <w:r w:rsidR="00CA4F9A" w:rsidRPr="00476413">
        <w:rPr>
          <w:rFonts w:ascii="Arial" w:hAnsi="Arial" w:cs="Arial"/>
          <w:bCs/>
          <w:i/>
          <w:iCs/>
          <w:color w:val="ED7D31" w:themeColor="accent2"/>
          <w:sz w:val="20"/>
          <w:szCs w:val="20"/>
        </w:rPr>
        <w:t>within the Excel Tab under “Supporting Doc” tab</w:t>
      </w:r>
    </w:p>
    <w:bookmarkEnd w:id="0"/>
    <w:p w14:paraId="64F7669C" w14:textId="215327A8" w:rsidR="00F05A3B" w:rsidRPr="00476413" w:rsidRDefault="00F05A3B" w:rsidP="00F05A3B">
      <w:pPr>
        <w:pStyle w:val="ListParagraph"/>
        <w:numPr>
          <w:ilvl w:val="1"/>
          <w:numId w:val="37"/>
        </w:numPr>
        <w:spacing w:after="0" w:line="240" w:lineRule="auto"/>
        <w:ind w:left="562" w:hanging="562"/>
        <w:jc w:val="both"/>
        <w:rPr>
          <w:rFonts w:ascii="Arial" w:hAnsi="Arial" w:cs="Arial"/>
          <w:b/>
          <w:bCs/>
          <w:sz w:val="20"/>
          <w:szCs w:val="20"/>
          <w:lang w:val="en-GB"/>
        </w:rPr>
      </w:pPr>
      <w:r w:rsidRPr="00476413">
        <w:rPr>
          <w:rFonts w:ascii="Arial" w:hAnsi="Arial" w:cs="Arial"/>
          <w:b/>
          <w:bCs/>
          <w:sz w:val="20"/>
          <w:szCs w:val="20"/>
          <w:lang w:val="en-GB"/>
        </w:rPr>
        <w:t xml:space="preserve">Requested Budget Across </w:t>
      </w:r>
      <w:r w:rsidR="00152425" w:rsidRPr="00476413">
        <w:rPr>
          <w:rFonts w:ascii="Arial" w:hAnsi="Arial" w:cs="Arial"/>
          <w:b/>
          <w:bCs/>
          <w:sz w:val="20"/>
          <w:szCs w:val="20"/>
          <w:lang w:val="en-GB"/>
        </w:rPr>
        <w:t>Research Teams</w:t>
      </w:r>
    </w:p>
    <w:tbl>
      <w:tblPr>
        <w:tblStyle w:val="TableGrid"/>
        <w:tblW w:w="0" w:type="auto"/>
        <w:jc w:val="center"/>
        <w:tblLayout w:type="fixed"/>
        <w:tblLook w:val="04A0" w:firstRow="1" w:lastRow="0" w:firstColumn="1" w:lastColumn="0" w:noHBand="0" w:noVBand="1"/>
      </w:tblPr>
      <w:tblGrid>
        <w:gridCol w:w="2819"/>
        <w:gridCol w:w="3509"/>
        <w:gridCol w:w="2689"/>
      </w:tblGrid>
      <w:tr w:rsidR="00152425" w:rsidRPr="00476413" w14:paraId="5FDFA7E1" w14:textId="0A1083A0" w:rsidTr="00152425">
        <w:trPr>
          <w:trHeight w:val="576"/>
          <w:jc w:val="center"/>
        </w:trPr>
        <w:tc>
          <w:tcPr>
            <w:tcW w:w="2819" w:type="dxa"/>
            <w:shd w:val="clear" w:color="auto" w:fill="D9D9D9" w:themeFill="background1" w:themeFillShade="D9"/>
            <w:vAlign w:val="center"/>
          </w:tcPr>
          <w:p w14:paraId="0F18F7D8" w14:textId="29D88096"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Research Team</w:t>
            </w:r>
          </w:p>
        </w:tc>
        <w:tc>
          <w:tcPr>
            <w:tcW w:w="3509" w:type="dxa"/>
            <w:shd w:val="clear" w:color="auto" w:fill="D9D9D9" w:themeFill="background1" w:themeFillShade="D9"/>
            <w:vAlign w:val="center"/>
          </w:tcPr>
          <w:p w14:paraId="05BC83C2" w14:textId="2C17584F"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Requested Budget</w:t>
            </w:r>
          </w:p>
          <w:p w14:paraId="3C5339DD" w14:textId="6929DAD1"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(inclusive of IRC)</w:t>
            </w:r>
          </w:p>
        </w:tc>
        <w:tc>
          <w:tcPr>
            <w:tcW w:w="2689" w:type="dxa"/>
            <w:shd w:val="clear" w:color="auto" w:fill="D9D9D9" w:themeFill="background1" w:themeFillShade="D9"/>
            <w:vAlign w:val="center"/>
          </w:tcPr>
          <w:p w14:paraId="36965A42" w14:textId="70ECB77E"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 of the Total Requested Budget Grant</w:t>
            </w:r>
          </w:p>
        </w:tc>
      </w:tr>
      <w:tr w:rsidR="00152425" w:rsidRPr="00476413" w14:paraId="489DA1FE" w14:textId="4111543E" w:rsidTr="00152425">
        <w:trPr>
          <w:trHeight w:val="576"/>
          <w:jc w:val="center"/>
        </w:trPr>
        <w:tc>
          <w:tcPr>
            <w:tcW w:w="2819" w:type="dxa"/>
            <w:vAlign w:val="center"/>
          </w:tcPr>
          <w:p w14:paraId="22383F5A" w14:textId="788EEA68"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AI Technical Experts</w:t>
            </w:r>
          </w:p>
        </w:tc>
        <w:tc>
          <w:tcPr>
            <w:tcW w:w="3509" w:type="dxa"/>
            <w:vAlign w:val="center"/>
          </w:tcPr>
          <w:p w14:paraId="3F4EAF08" w14:textId="77777777" w:rsidR="00152425" w:rsidRPr="00476413" w:rsidRDefault="00152425" w:rsidP="00152425">
            <w:pPr>
              <w:pStyle w:val="ListParagraph"/>
              <w:spacing w:after="0" w:line="240" w:lineRule="auto"/>
              <w:ind w:left="0"/>
              <w:jc w:val="center"/>
              <w:rPr>
                <w:rFonts w:ascii="Arial" w:hAnsi="Arial" w:cs="Arial"/>
                <w:sz w:val="20"/>
                <w:szCs w:val="20"/>
                <w:lang w:val="en-GB"/>
              </w:rPr>
            </w:pPr>
          </w:p>
        </w:tc>
        <w:tc>
          <w:tcPr>
            <w:tcW w:w="2689" w:type="dxa"/>
            <w:vAlign w:val="center"/>
          </w:tcPr>
          <w:p w14:paraId="50D9A630" w14:textId="77777777" w:rsidR="00152425" w:rsidRPr="00476413" w:rsidRDefault="00152425" w:rsidP="00152425">
            <w:pPr>
              <w:pStyle w:val="ListParagraph"/>
              <w:spacing w:after="0" w:line="240" w:lineRule="auto"/>
              <w:ind w:left="0"/>
              <w:jc w:val="center"/>
              <w:rPr>
                <w:rFonts w:ascii="Arial" w:hAnsi="Arial" w:cs="Arial"/>
                <w:sz w:val="20"/>
                <w:szCs w:val="20"/>
                <w:lang w:val="en-GB"/>
              </w:rPr>
            </w:pPr>
          </w:p>
        </w:tc>
      </w:tr>
      <w:tr w:rsidR="00152425" w:rsidRPr="00476413" w14:paraId="5A82CFB3" w14:textId="48C96D35" w:rsidTr="00152425">
        <w:trPr>
          <w:trHeight w:val="576"/>
          <w:jc w:val="center"/>
        </w:trPr>
        <w:tc>
          <w:tcPr>
            <w:tcW w:w="2819" w:type="dxa"/>
            <w:vAlign w:val="center"/>
          </w:tcPr>
          <w:p w14:paraId="625C702D" w14:textId="3757D467"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SHAPE / HASS Experts</w:t>
            </w:r>
            <w:r w:rsidR="001A5DA7" w:rsidRPr="00476413">
              <w:rPr>
                <w:rStyle w:val="FootnoteReference"/>
                <w:rFonts w:ascii="Arial" w:hAnsi="Arial" w:cs="Arial"/>
                <w:b/>
                <w:bCs/>
                <w:sz w:val="20"/>
                <w:szCs w:val="20"/>
                <w:lang w:val="en-GB"/>
              </w:rPr>
              <w:footnoteReference w:id="1"/>
            </w:r>
          </w:p>
        </w:tc>
        <w:tc>
          <w:tcPr>
            <w:tcW w:w="3509" w:type="dxa"/>
            <w:vAlign w:val="center"/>
          </w:tcPr>
          <w:p w14:paraId="676CF869" w14:textId="77777777" w:rsidR="00152425" w:rsidRPr="00476413" w:rsidRDefault="00152425" w:rsidP="00152425">
            <w:pPr>
              <w:pStyle w:val="ListParagraph"/>
              <w:spacing w:after="0" w:line="240" w:lineRule="auto"/>
              <w:ind w:left="0"/>
              <w:jc w:val="center"/>
              <w:rPr>
                <w:rFonts w:ascii="Arial" w:hAnsi="Arial" w:cs="Arial"/>
                <w:sz w:val="20"/>
                <w:szCs w:val="20"/>
                <w:lang w:val="en-GB"/>
              </w:rPr>
            </w:pPr>
          </w:p>
        </w:tc>
        <w:tc>
          <w:tcPr>
            <w:tcW w:w="2689" w:type="dxa"/>
            <w:vAlign w:val="center"/>
          </w:tcPr>
          <w:p w14:paraId="726F6810" w14:textId="77777777" w:rsidR="00152425" w:rsidRPr="00476413" w:rsidRDefault="00152425" w:rsidP="00152425">
            <w:pPr>
              <w:pStyle w:val="ListParagraph"/>
              <w:spacing w:after="0" w:line="240" w:lineRule="auto"/>
              <w:ind w:left="0"/>
              <w:jc w:val="center"/>
              <w:rPr>
                <w:rFonts w:ascii="Arial" w:hAnsi="Arial" w:cs="Arial"/>
                <w:sz w:val="20"/>
                <w:szCs w:val="20"/>
                <w:lang w:val="en-GB"/>
              </w:rPr>
            </w:pPr>
          </w:p>
        </w:tc>
      </w:tr>
      <w:tr w:rsidR="00152425" w:rsidRPr="00476413" w14:paraId="7E306FAB" w14:textId="67246AAF" w:rsidTr="00152425">
        <w:trPr>
          <w:trHeight w:val="576"/>
          <w:jc w:val="center"/>
        </w:trPr>
        <w:tc>
          <w:tcPr>
            <w:tcW w:w="2819" w:type="dxa"/>
            <w:shd w:val="clear" w:color="auto" w:fill="FFF2CC" w:themeFill="accent4" w:themeFillTint="33"/>
            <w:vAlign w:val="center"/>
          </w:tcPr>
          <w:p w14:paraId="212B72F2" w14:textId="66044BAF"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Total</w:t>
            </w:r>
          </w:p>
        </w:tc>
        <w:tc>
          <w:tcPr>
            <w:tcW w:w="3509" w:type="dxa"/>
            <w:shd w:val="clear" w:color="auto" w:fill="FFF2CC" w:themeFill="accent4" w:themeFillTint="33"/>
            <w:vAlign w:val="center"/>
          </w:tcPr>
          <w:p w14:paraId="6C7FCEE1" w14:textId="77777777" w:rsidR="00152425" w:rsidRPr="00476413" w:rsidRDefault="00152425" w:rsidP="00152425">
            <w:pPr>
              <w:pStyle w:val="ListParagraph"/>
              <w:spacing w:after="0" w:line="240" w:lineRule="auto"/>
              <w:ind w:left="0"/>
              <w:jc w:val="center"/>
              <w:rPr>
                <w:rFonts w:ascii="Arial" w:hAnsi="Arial" w:cs="Arial"/>
                <w:b/>
                <w:bCs/>
                <w:sz w:val="20"/>
                <w:szCs w:val="20"/>
                <w:lang w:val="en-GB"/>
              </w:rPr>
            </w:pPr>
          </w:p>
        </w:tc>
        <w:tc>
          <w:tcPr>
            <w:tcW w:w="2689" w:type="dxa"/>
            <w:shd w:val="clear" w:color="auto" w:fill="FFF2CC" w:themeFill="accent4" w:themeFillTint="33"/>
            <w:vAlign w:val="center"/>
          </w:tcPr>
          <w:p w14:paraId="7B1DAEBC" w14:textId="4A97C869" w:rsidR="00152425" w:rsidRPr="00476413" w:rsidRDefault="00152425" w:rsidP="00152425">
            <w:pPr>
              <w:pStyle w:val="ListParagraph"/>
              <w:spacing w:after="0" w:line="240" w:lineRule="auto"/>
              <w:ind w:left="0"/>
              <w:jc w:val="center"/>
              <w:rPr>
                <w:rFonts w:ascii="Arial" w:hAnsi="Arial" w:cs="Arial"/>
                <w:b/>
                <w:bCs/>
                <w:sz w:val="20"/>
                <w:szCs w:val="20"/>
                <w:lang w:val="en-GB"/>
              </w:rPr>
            </w:pPr>
            <w:r w:rsidRPr="00476413">
              <w:rPr>
                <w:rFonts w:ascii="Arial" w:hAnsi="Arial" w:cs="Arial"/>
                <w:b/>
                <w:bCs/>
                <w:sz w:val="20"/>
                <w:szCs w:val="20"/>
                <w:lang w:val="en-GB"/>
              </w:rPr>
              <w:t>100%</w:t>
            </w:r>
          </w:p>
        </w:tc>
      </w:tr>
    </w:tbl>
    <w:p w14:paraId="2423E1DF" w14:textId="77777777" w:rsidR="00F05A3B" w:rsidRPr="00476413" w:rsidRDefault="00F05A3B" w:rsidP="00F05A3B">
      <w:pPr>
        <w:pStyle w:val="ListParagraph"/>
        <w:spacing w:after="0" w:line="240" w:lineRule="auto"/>
        <w:ind w:left="360"/>
        <w:jc w:val="both"/>
        <w:rPr>
          <w:rFonts w:ascii="Arial" w:hAnsi="Arial" w:cs="Arial"/>
          <w:sz w:val="20"/>
          <w:szCs w:val="20"/>
          <w:lang w:val="en-GB"/>
        </w:rPr>
      </w:pPr>
    </w:p>
    <w:p w14:paraId="675DF59A" w14:textId="07BC7C40" w:rsidR="007725A8" w:rsidRPr="00476413" w:rsidRDefault="007725A8" w:rsidP="00F05A3B">
      <w:pPr>
        <w:pStyle w:val="ListParagraph"/>
        <w:numPr>
          <w:ilvl w:val="1"/>
          <w:numId w:val="37"/>
        </w:numPr>
        <w:spacing w:after="0" w:line="240" w:lineRule="auto"/>
        <w:ind w:left="562" w:hanging="562"/>
        <w:jc w:val="both"/>
        <w:rPr>
          <w:rFonts w:ascii="Arial" w:hAnsi="Arial" w:cs="Arial"/>
          <w:sz w:val="20"/>
          <w:szCs w:val="20"/>
          <w:lang w:val="en-GB"/>
        </w:rPr>
      </w:pPr>
      <w:r w:rsidRPr="00476413">
        <w:rPr>
          <w:rFonts w:ascii="Arial" w:hAnsi="Arial" w:cs="Arial"/>
          <w:sz w:val="20"/>
          <w:szCs w:val="20"/>
          <w:lang w:val="en-GB"/>
        </w:rPr>
        <w:t xml:space="preserve">PIs should fill in the detailed budget breakdown in this section of the Excel form, broken down into the categories and sub-categories, mainly: </w:t>
      </w:r>
    </w:p>
    <w:p w14:paraId="1AA41347" w14:textId="77777777" w:rsidR="007725A8" w:rsidRPr="00476413" w:rsidRDefault="007725A8" w:rsidP="007725A8">
      <w:pPr>
        <w:pStyle w:val="BodyText"/>
        <w:widowControl w:val="0"/>
        <w:numPr>
          <w:ilvl w:val="3"/>
          <w:numId w:val="34"/>
        </w:numPr>
        <w:spacing w:after="0" w:line="264" w:lineRule="auto"/>
        <w:ind w:left="1418" w:hanging="284"/>
        <w:jc w:val="both"/>
        <w:rPr>
          <w:rFonts w:ascii="Arial" w:hAnsi="Arial" w:cs="Arial"/>
          <w:sz w:val="20"/>
          <w:szCs w:val="20"/>
          <w:lang w:val="en-GB"/>
        </w:rPr>
      </w:pPr>
      <w:r w:rsidRPr="00476413">
        <w:rPr>
          <w:rFonts w:ascii="Arial" w:hAnsi="Arial" w:cs="Arial"/>
          <w:sz w:val="20"/>
          <w:szCs w:val="20"/>
          <w:lang w:val="en-GB"/>
        </w:rPr>
        <w:t>Expenditure of Manpower (EOM</w:t>
      </w:r>
      <w:proofErr w:type="gramStart"/>
      <w:r w:rsidRPr="00476413">
        <w:rPr>
          <w:rFonts w:ascii="Arial" w:hAnsi="Arial" w:cs="Arial"/>
          <w:sz w:val="20"/>
          <w:szCs w:val="20"/>
          <w:lang w:val="en-GB"/>
        </w:rPr>
        <w:t>);</w:t>
      </w:r>
      <w:proofErr w:type="gramEnd"/>
      <w:r w:rsidRPr="00476413">
        <w:rPr>
          <w:rFonts w:ascii="Arial" w:hAnsi="Arial" w:cs="Arial"/>
          <w:sz w:val="20"/>
          <w:szCs w:val="20"/>
          <w:lang w:val="en-GB"/>
        </w:rPr>
        <w:t xml:space="preserve"> </w:t>
      </w:r>
    </w:p>
    <w:p w14:paraId="238447B6" w14:textId="77777777" w:rsidR="007725A8" w:rsidRPr="00476413" w:rsidRDefault="007725A8" w:rsidP="007725A8">
      <w:pPr>
        <w:pStyle w:val="BodyText"/>
        <w:widowControl w:val="0"/>
        <w:numPr>
          <w:ilvl w:val="3"/>
          <w:numId w:val="34"/>
        </w:numPr>
        <w:spacing w:after="0" w:line="264" w:lineRule="auto"/>
        <w:ind w:left="1418" w:hanging="284"/>
        <w:jc w:val="both"/>
        <w:rPr>
          <w:rFonts w:ascii="Arial" w:hAnsi="Arial" w:cs="Arial"/>
          <w:sz w:val="20"/>
          <w:szCs w:val="20"/>
          <w:lang w:val="en-GB"/>
        </w:rPr>
      </w:pPr>
      <w:r w:rsidRPr="00476413">
        <w:rPr>
          <w:rFonts w:ascii="Arial" w:hAnsi="Arial" w:cs="Arial"/>
          <w:sz w:val="20"/>
          <w:szCs w:val="20"/>
          <w:lang w:val="en-GB"/>
        </w:rPr>
        <w:t>Expenditure on New Equipment (EQP</w:t>
      </w:r>
      <w:proofErr w:type="gramStart"/>
      <w:r w:rsidRPr="00476413">
        <w:rPr>
          <w:rFonts w:ascii="Arial" w:hAnsi="Arial" w:cs="Arial"/>
          <w:sz w:val="20"/>
          <w:szCs w:val="20"/>
          <w:lang w:val="en-GB"/>
        </w:rPr>
        <w:t>);</w:t>
      </w:r>
      <w:proofErr w:type="gramEnd"/>
      <w:r w:rsidRPr="00476413">
        <w:rPr>
          <w:rFonts w:ascii="Arial" w:hAnsi="Arial" w:cs="Arial"/>
          <w:sz w:val="20"/>
          <w:szCs w:val="20"/>
          <w:lang w:val="en-GB"/>
        </w:rPr>
        <w:t xml:space="preserve"> </w:t>
      </w:r>
    </w:p>
    <w:p w14:paraId="24BFDE72" w14:textId="77777777" w:rsidR="007725A8" w:rsidRPr="00476413" w:rsidRDefault="007725A8" w:rsidP="007725A8">
      <w:pPr>
        <w:pStyle w:val="BodyText"/>
        <w:widowControl w:val="0"/>
        <w:numPr>
          <w:ilvl w:val="3"/>
          <w:numId w:val="34"/>
        </w:numPr>
        <w:spacing w:after="0" w:line="264" w:lineRule="auto"/>
        <w:ind w:left="1418" w:hanging="284"/>
        <w:jc w:val="both"/>
        <w:rPr>
          <w:rFonts w:ascii="Arial" w:hAnsi="Arial" w:cs="Arial"/>
          <w:sz w:val="20"/>
          <w:szCs w:val="20"/>
          <w:lang w:val="en-GB"/>
        </w:rPr>
      </w:pPr>
      <w:r w:rsidRPr="00476413">
        <w:rPr>
          <w:rFonts w:ascii="Arial" w:hAnsi="Arial" w:cs="Arial"/>
          <w:sz w:val="20"/>
          <w:szCs w:val="20"/>
          <w:lang w:val="en-GB"/>
        </w:rPr>
        <w:t xml:space="preserve">Other Operating Expenses (OOE), with sub-categories for local conferences/ working visits/ meetings, materials and consumables (including animal costs if any), virtual conferences and miscellaneous costs or others; and </w:t>
      </w:r>
    </w:p>
    <w:p w14:paraId="6FC58045" w14:textId="77777777" w:rsidR="007725A8" w:rsidRPr="00476413" w:rsidRDefault="007725A8" w:rsidP="007725A8">
      <w:pPr>
        <w:pStyle w:val="BodyText"/>
        <w:widowControl w:val="0"/>
        <w:numPr>
          <w:ilvl w:val="3"/>
          <w:numId w:val="34"/>
        </w:numPr>
        <w:spacing w:after="0" w:line="264" w:lineRule="auto"/>
        <w:ind w:left="1418" w:hanging="284"/>
        <w:jc w:val="both"/>
        <w:rPr>
          <w:rFonts w:ascii="Arial" w:hAnsi="Arial" w:cs="Arial"/>
          <w:sz w:val="20"/>
          <w:szCs w:val="20"/>
          <w:lang w:val="en-GB"/>
        </w:rPr>
      </w:pPr>
      <w:r w:rsidRPr="00476413">
        <w:rPr>
          <w:rFonts w:ascii="Arial" w:hAnsi="Arial" w:cs="Arial"/>
          <w:sz w:val="20"/>
          <w:szCs w:val="20"/>
          <w:lang w:val="en-GB"/>
        </w:rPr>
        <w:t xml:space="preserve">Overseas Travel (OT), including overseas physical conferences/ working visits/ meetings. </w:t>
      </w:r>
    </w:p>
    <w:p w14:paraId="06D6D480" w14:textId="77777777" w:rsidR="007725A8" w:rsidRPr="00476413" w:rsidRDefault="007725A8" w:rsidP="007725A8">
      <w:pPr>
        <w:pStyle w:val="BodyText"/>
        <w:spacing w:after="0" w:line="264" w:lineRule="auto"/>
        <w:ind w:left="1134"/>
        <w:jc w:val="both"/>
        <w:rPr>
          <w:rFonts w:ascii="Arial" w:hAnsi="Arial" w:cs="Arial"/>
          <w:sz w:val="20"/>
          <w:szCs w:val="20"/>
          <w:lang w:val="en-GB"/>
        </w:rPr>
      </w:pPr>
    </w:p>
    <w:p w14:paraId="5F0B2DB0" w14:textId="5AE160A4" w:rsidR="00906BD6" w:rsidRPr="00BE27D1" w:rsidRDefault="007725A8" w:rsidP="00112DC6">
      <w:pPr>
        <w:pStyle w:val="ListParagraph"/>
        <w:numPr>
          <w:ilvl w:val="1"/>
          <w:numId w:val="37"/>
        </w:numPr>
        <w:spacing w:after="0" w:line="240" w:lineRule="auto"/>
        <w:ind w:left="562" w:hanging="562"/>
        <w:jc w:val="both"/>
        <w:rPr>
          <w:rFonts w:ascii="Arial" w:hAnsi="Arial" w:cs="Arial"/>
          <w:sz w:val="20"/>
        </w:rPr>
      </w:pPr>
      <w:r w:rsidRPr="00BE27D1">
        <w:rPr>
          <w:rFonts w:ascii="Arial" w:hAnsi="Arial" w:cs="Arial"/>
          <w:sz w:val="20"/>
          <w:szCs w:val="20"/>
          <w:lang w:val="en-GB"/>
        </w:rPr>
        <w:t xml:space="preserve">Any additional information (e.g., equipment quotations, OOE details, etc.) should be provided </w:t>
      </w:r>
      <w:r w:rsidR="00734D2D" w:rsidRPr="00BE27D1">
        <w:rPr>
          <w:rFonts w:ascii="Arial" w:hAnsi="Arial" w:cs="Arial"/>
          <w:sz w:val="20"/>
          <w:szCs w:val="20"/>
          <w:lang w:val="en-GB"/>
        </w:rPr>
        <w:t>within the Excel tab</w:t>
      </w:r>
      <w:r w:rsidRPr="00BE27D1">
        <w:rPr>
          <w:rFonts w:ascii="Arial" w:hAnsi="Arial" w:cs="Arial"/>
          <w:sz w:val="20"/>
          <w:szCs w:val="20"/>
          <w:lang w:val="en-GB"/>
        </w:rPr>
        <w:t xml:space="preserve">. Further </w:t>
      </w:r>
      <w:proofErr w:type="gramStart"/>
      <w:r w:rsidRPr="00BE27D1">
        <w:rPr>
          <w:rFonts w:ascii="Arial" w:hAnsi="Arial" w:cs="Arial"/>
          <w:sz w:val="20"/>
          <w:szCs w:val="20"/>
          <w:lang w:val="en-GB"/>
        </w:rPr>
        <w:t>line item</w:t>
      </w:r>
      <w:proofErr w:type="gramEnd"/>
      <w:r w:rsidRPr="00BE27D1">
        <w:rPr>
          <w:rFonts w:ascii="Arial" w:hAnsi="Arial" w:cs="Arial"/>
          <w:sz w:val="20"/>
          <w:szCs w:val="20"/>
          <w:lang w:val="en-GB"/>
        </w:rPr>
        <w:t xml:space="preserve"> breakdown is required in sub-section of the application Excel form. </w:t>
      </w:r>
      <w:bookmarkStart w:id="1" w:name="_Hlk168331639"/>
      <w:r w:rsidRPr="00BE27D1">
        <w:rPr>
          <w:rFonts w:ascii="Arial" w:hAnsi="Arial" w:cs="Arial"/>
          <w:b/>
          <w:bCs/>
          <w:sz w:val="20"/>
          <w:szCs w:val="20"/>
          <w:lang w:val="en-GB"/>
        </w:rPr>
        <w:t>Specifically, a detailed justification for the compute resources is expected to articulate the needs for the proposed research directions.</w:t>
      </w:r>
      <w:bookmarkEnd w:id="1"/>
    </w:p>
    <w:sectPr w:rsidR="00906BD6" w:rsidRPr="00BE27D1" w:rsidSect="00BE27D1">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FFDE" w14:textId="77777777" w:rsidR="0091039F" w:rsidRDefault="0091039F" w:rsidP="006A3629">
      <w:pPr>
        <w:spacing w:after="0" w:line="240" w:lineRule="auto"/>
      </w:pPr>
      <w:r>
        <w:separator/>
      </w:r>
    </w:p>
  </w:endnote>
  <w:endnote w:type="continuationSeparator" w:id="0">
    <w:p w14:paraId="1D710427" w14:textId="77777777" w:rsidR="0091039F" w:rsidRDefault="0091039F"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CE5E" w14:textId="77777777" w:rsidR="0091039F" w:rsidRDefault="0091039F" w:rsidP="006A3629">
      <w:pPr>
        <w:spacing w:after="0" w:line="240" w:lineRule="auto"/>
      </w:pPr>
      <w:r>
        <w:separator/>
      </w:r>
    </w:p>
  </w:footnote>
  <w:footnote w:type="continuationSeparator" w:id="0">
    <w:p w14:paraId="68D80C44" w14:textId="77777777" w:rsidR="0091039F" w:rsidRDefault="0091039F" w:rsidP="006A3629">
      <w:pPr>
        <w:spacing w:after="0" w:line="240" w:lineRule="auto"/>
      </w:pPr>
      <w:r>
        <w:continuationSeparator/>
      </w:r>
    </w:p>
  </w:footnote>
  <w:footnote w:id="1">
    <w:p w14:paraId="3F7C3967" w14:textId="5EDD4583" w:rsidR="001A5DA7" w:rsidRPr="001A5DA7" w:rsidRDefault="001A5DA7">
      <w:pPr>
        <w:pStyle w:val="FootnoteText"/>
      </w:pPr>
      <w:r>
        <w:rPr>
          <w:rStyle w:val="FootnoteReference"/>
        </w:rPr>
        <w:footnoteRef/>
      </w:r>
      <w:r>
        <w:t xml:space="preserve"> </w:t>
      </w:r>
      <w:r w:rsidRPr="001A5DA7">
        <w:t>Social Sciences, Humanities, and the Arts for People and the Economy or Environment (SHAPE), also known as Humanities, Arts, and Social Sciences (HASS), is not limited to social scientists but also includes lawyers, ethicists, and philosophers.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2" w:name="_Hlk168488299"/>
    <w:bookmarkStart w:id="3" w:name="_Hlk168488300"/>
  </w:p>
  <w:p w14:paraId="16C0074E" w14:textId="77777777" w:rsidR="002E0A4B" w:rsidRDefault="002E0A4B" w:rsidP="002E0A4B">
    <w:pPr>
      <w:pStyle w:val="Header"/>
      <w:rPr>
        <w:rFonts w:ascii="Arial" w:hAnsi="Arial" w:cs="Arial"/>
        <w:sz w:val="18"/>
        <w:szCs w:val="18"/>
      </w:rPr>
    </w:pPr>
    <w:bookmarkStart w:id="4" w:name="_Hlk168488346"/>
    <w:r>
      <w:rPr>
        <w:rFonts w:ascii="Arial" w:hAnsi="Arial" w:cs="Arial"/>
        <w:noProof/>
        <w:sz w:val="18"/>
        <w:szCs w:val="18"/>
      </w:rPr>
      <w:drawing>
        <wp:inline distT="0" distB="0" distL="0" distR="0" wp14:anchorId="62139E2F" wp14:editId="25A865BD">
          <wp:extent cx="1944348" cy="347958"/>
          <wp:effectExtent l="0" t="0" r="0" b="0"/>
          <wp:docPr id="948689598"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2"/>
  <w:bookmarkEnd w:id="3"/>
  <w:bookmarkEnd w:id="4"/>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6E47"/>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658E3"/>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029"/>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039F"/>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E27D1"/>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193</Words>
  <Characters>1104</Characters>
  <Application>Microsoft Office Word</Application>
  <DocSecurity>0</DocSecurity>
  <Lines>34</Lines>
  <Paragraphs>20</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